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1A" w:rsidRDefault="00A00D8A">
      <w:pPr>
        <w:pStyle w:val="a3"/>
        <w:widowControl/>
        <w:spacing w:before="75" w:beforeAutospacing="0" w:after="75" w:afterAutospacing="0"/>
        <w:rPr>
          <w:rFonts w:ascii="sans-serif" w:eastAsia="sans-serif" w:hAnsi="sans-serif" w:cs="sans-serif"/>
          <w:color w:val="000000"/>
        </w:rPr>
      </w:pPr>
      <w:r>
        <w:rPr>
          <w:rFonts w:ascii="仿宋_GB2312" w:eastAsia="仿宋_GB2312" w:hAnsi="sans-serif" w:cs="仿宋_GB2312"/>
          <w:color w:val="000000"/>
          <w:sz w:val="31"/>
          <w:szCs w:val="31"/>
        </w:rPr>
        <w:t>附件</w:t>
      </w:r>
      <w:r>
        <w:rPr>
          <w:rFonts w:ascii="仿宋_GB2312" w:eastAsia="仿宋_GB2312" w:hAnsi="sans-serif" w:cs="仿宋_GB2312" w:hint="eastAsia"/>
          <w:color w:val="000000"/>
          <w:sz w:val="31"/>
          <w:szCs w:val="31"/>
        </w:rPr>
        <w:t>1：</w:t>
      </w:r>
      <w:r>
        <w:rPr>
          <w:rFonts w:ascii="仿宋_GB2312" w:eastAsia="仿宋_GB2312" w:hAnsi="sans-serif" w:cs="仿宋_GB2312" w:hint="eastAsia"/>
          <w:color w:val="000000"/>
          <w:sz w:val="31"/>
          <w:szCs w:val="31"/>
        </w:rPr>
        <w:t> </w:t>
      </w:r>
    </w:p>
    <w:p w:rsidR="00631D1A" w:rsidRDefault="00A00D8A">
      <w:pPr>
        <w:pStyle w:val="a3"/>
        <w:widowControl/>
        <w:spacing w:before="360" w:beforeAutospacing="0" w:after="360" w:afterAutospacing="0"/>
        <w:rPr>
          <w:rFonts w:ascii="sans-serif" w:eastAsia="sans-serif" w:hAnsi="sans-serif" w:cs="sans-serif"/>
          <w:color w:val="000000"/>
        </w:rPr>
      </w:pPr>
      <w:r>
        <w:rPr>
          <w:rStyle w:val="a4"/>
          <w:rFonts w:ascii="宋体" w:eastAsia="宋体" w:hAnsi="宋体" w:cs="宋体" w:hint="eastAsia"/>
          <w:color w:val="000000"/>
          <w:sz w:val="36"/>
          <w:szCs w:val="36"/>
        </w:rPr>
        <w:t>国家队基础教育阶段网络教学工作方案</w:t>
      </w:r>
    </w:p>
    <w:p w:rsidR="00631D1A" w:rsidRDefault="00A00D8A">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为进一步贯彻落实</w:t>
      </w:r>
      <w:r>
        <w:rPr>
          <w:rFonts w:ascii="仿宋_GB2312" w:eastAsia="仿宋_GB2312" w:hAnsi="sans-serif" w:cs="仿宋_GB2312" w:hint="eastAsia"/>
          <w:color w:val="000000"/>
          <w:spacing w:val="15"/>
          <w:sz w:val="31"/>
          <w:szCs w:val="31"/>
        </w:rPr>
        <w:t>国办发</w:t>
      </w:r>
      <w:r>
        <w:rPr>
          <w:rFonts w:ascii="仿宋_GB2312" w:eastAsia="仿宋_GB2312" w:hAnsi="sans-serif" w:cs="仿宋_GB2312" w:hint="eastAsia"/>
          <w:color w:val="000000"/>
          <w:sz w:val="31"/>
          <w:szCs w:val="31"/>
        </w:rPr>
        <w:t>《关于进一步加强运动员文化教育和运动员保障工作指导意见》（【2010】23号）文件精神，切实加强运动员文化教育工作，在部分国家队中开展网络教学试点工作。为保证试点工作顺利进行，特制定此工作方案。</w:t>
      </w:r>
    </w:p>
    <w:p w:rsidR="00014C81" w:rsidRDefault="00014C81" w:rsidP="00014C81">
      <w:pPr>
        <w:pStyle w:val="a3"/>
        <w:widowControl/>
        <w:spacing w:before="75" w:beforeAutospacing="0" w:after="75" w:afterAutospacing="0" w:line="600" w:lineRule="atLeast"/>
        <w:rPr>
          <w:rFonts w:ascii="sans-serif" w:eastAsia="sans-serif" w:hAnsi="sans-serif" w:cs="sans-serif"/>
          <w:color w:val="000000"/>
        </w:rPr>
      </w:pPr>
      <w:bookmarkStart w:id="0" w:name="_GoBack"/>
      <w:bookmarkEnd w:id="0"/>
      <w:r>
        <w:rPr>
          <w:rStyle w:val="a4"/>
          <w:rFonts w:ascii="仿宋_GB2312" w:eastAsia="仿宋_GB2312" w:hAnsi="sans-serif" w:cs="仿宋_GB2312" w:hint="eastAsia"/>
          <w:color w:val="000000"/>
          <w:sz w:val="31"/>
          <w:szCs w:val="31"/>
        </w:rPr>
        <w:t>一、教学内容</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教学内容以基础学科为主，初中包括语文、数学、英语，高中包括语文、数学、英语、政治。</w:t>
      </w:r>
    </w:p>
    <w:p w:rsidR="00014C81" w:rsidRDefault="00014C81" w:rsidP="00014C81">
      <w:pPr>
        <w:pStyle w:val="a3"/>
        <w:widowControl/>
        <w:spacing w:before="75" w:beforeAutospacing="0" w:after="75" w:afterAutospacing="0" w:line="600" w:lineRule="atLeast"/>
        <w:rPr>
          <w:rFonts w:ascii="sans-serif" w:eastAsia="sans-serif" w:hAnsi="sans-serif" w:cs="sans-serif"/>
          <w:color w:val="000000"/>
        </w:rPr>
      </w:pPr>
      <w:r>
        <w:rPr>
          <w:rStyle w:val="a4"/>
          <w:rFonts w:ascii="仿宋_GB2312" w:eastAsia="仿宋_GB2312" w:hAnsi="sans-serif" w:cs="仿宋_GB2312" w:hint="eastAsia"/>
          <w:color w:val="000000"/>
          <w:sz w:val="31"/>
          <w:szCs w:val="31"/>
        </w:rPr>
        <w:t>二、教学组织</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color w:val="000000"/>
          <w:sz w:val="31"/>
          <w:szCs w:val="31"/>
        </w:rPr>
        <w:t>1．授课：采用网络学习和面授相结合的方式进行授课。教师根据教学进度安排，每周发布各年级各学科学习任务，每周约10课时，预计学习时间约6小时。由运动员自行安排学习时间，登录网站，观看授课视频，完成课堂检测，下载并完成课后作业。每学年在暑期集中面授，为期7天，每天2</w:t>
      </w:r>
      <w:r>
        <w:rPr>
          <w:rFonts w:ascii="仿宋_GB2312" w:eastAsia="仿宋_GB2312" w:hAnsi="sans-serif" w:cs="仿宋_GB2312"/>
          <w:color w:val="000000"/>
          <w:sz w:val="31"/>
          <w:szCs w:val="31"/>
        </w:rPr>
        <w:t>—</w:t>
      </w:r>
      <w:r>
        <w:rPr>
          <w:rFonts w:ascii="仿宋_GB2312" w:eastAsia="仿宋_GB2312" w:hAnsi="sans-serif" w:cs="仿宋_GB2312"/>
          <w:color w:val="000000"/>
          <w:sz w:val="31"/>
          <w:szCs w:val="31"/>
        </w:rPr>
        <w:t>3小时，面授内容包括重难点强化、综合复习、习题讲解、专题讲座、学法指导等。</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2．答疑：采用非实时答疑和实时答疑相结合的方式解答运动员问题。任课教师定期（每周不少于3次）登录网站，审核运动员提出的问题，做出相应的回答，并对运动员的回答做</w:t>
      </w:r>
      <w:r>
        <w:rPr>
          <w:rFonts w:ascii="仿宋_GB2312" w:eastAsia="仿宋_GB2312" w:hAnsi="sans-serif" w:cs="仿宋_GB2312" w:hint="eastAsia"/>
          <w:color w:val="000000"/>
          <w:sz w:val="31"/>
          <w:szCs w:val="31"/>
        </w:rPr>
        <w:lastRenderedPageBreak/>
        <w:t>出评价；运动员也可回答同学的问题，优良的回答将给予积分奖励。实时答疑采用QQ群，各年级各学科任课教师每周1次实时答疑，答疑时长为1小时。</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3．反馈：定期对运动员学习情况进行统计，统计内容包括运动员在线学习时长、在线学习行为、在线观看视频课时数、课堂检测完成情况、提出或回答问题情况等。根据统计结果，班主任以私信方式反馈运动员学习现状和学习效果，做出鼓励或提醒。</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color w:val="000000"/>
          <w:sz w:val="31"/>
          <w:szCs w:val="31"/>
        </w:rPr>
        <w:t>4．评价：采用过程性评价和效果性评价相结合的方式对运动员进行综合评价。评价内容包括在线学习情况、课堂检测成绩和期末考试成绩，各占40%、30%、30%。</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具体算法：</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①在线学习情况由完成学习课时数和提问回答积分综合而成，各点90%和10%。运动员每学期学习课时数约150课时，完成规定学习课时计90分，不足按比例递减。提问回答积分超过100分，计10分，不足按比例递减。</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②课堂检测成绩由完成课堂检测课时数和每次检测成绩平均值综合而成，各占70%和30%。完成规定课堂检测课时数，计70分，不足按比例递减。每次成绩的平均值总计30分，按实际成绩的30%折算。</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lastRenderedPageBreak/>
        <w:t>③学期结束将统一组织网络期末考试，期末考试共计100分，按实际成绩计分。</w:t>
      </w:r>
    </w:p>
    <w:p w:rsidR="00014C81" w:rsidRDefault="00014C81" w:rsidP="00014C81">
      <w:pPr>
        <w:pStyle w:val="a3"/>
        <w:widowControl/>
        <w:spacing w:before="75" w:beforeAutospacing="0" w:after="75" w:afterAutospacing="0" w:line="600" w:lineRule="atLeast"/>
        <w:rPr>
          <w:rFonts w:ascii="sans-serif" w:eastAsia="sans-serif" w:hAnsi="sans-serif" w:cs="sans-serif"/>
          <w:color w:val="000000"/>
        </w:rPr>
      </w:pPr>
      <w:r>
        <w:rPr>
          <w:rStyle w:val="a4"/>
          <w:rFonts w:ascii="仿宋_GB2312" w:eastAsia="仿宋_GB2312" w:hAnsi="sans-serif" w:cs="仿宋_GB2312"/>
          <w:color w:val="000000"/>
          <w:sz w:val="31"/>
          <w:szCs w:val="31"/>
        </w:rPr>
        <w:t>三、组织管理</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由国家队提供适龄运动员的学籍卡，包含姓名、身份证号、就读年级；提供网络学习条件，包括学习用计算机、网络等；督促运动员按时完成网络学习任务；安排面授、考试的时间地点。建议各队配一名学习辅导老师，负责辅导运动员完成课后作业，并对运动员课后作业的批改和讲评。</w:t>
      </w:r>
    </w:p>
    <w:p w:rsidR="00014C81" w:rsidRDefault="00014C81" w:rsidP="00014C81">
      <w:pPr>
        <w:pStyle w:val="a3"/>
        <w:widowControl/>
        <w:spacing w:before="75" w:beforeAutospacing="0" w:after="75" w:afterAutospacing="0" w:line="600" w:lineRule="atLeast"/>
        <w:ind w:firstLine="645"/>
        <w:rPr>
          <w:rFonts w:ascii="sans-serif" w:eastAsia="sans-serif" w:hAnsi="sans-serif" w:cs="sans-serif"/>
          <w:color w:val="000000"/>
        </w:rPr>
      </w:pPr>
      <w:r>
        <w:rPr>
          <w:rFonts w:ascii="仿宋_GB2312" w:eastAsia="仿宋_GB2312" w:hAnsi="sans-serif" w:cs="仿宋_GB2312" w:hint="eastAsia"/>
          <w:color w:val="000000"/>
          <w:sz w:val="31"/>
          <w:szCs w:val="31"/>
        </w:rPr>
        <w:t>南京体育学院附属学校负责对运动员进行注册和管理，提供学习资源，制订学习计划和进度，布置学习任务，安排教师面授和答疑，记录学习情况并及时反馈，组织考试，对运动员综合评价。国家队运动员单独按年级编班，每班配一名班主任和相应科目的辅导老师。</w:t>
      </w:r>
    </w:p>
    <w:p w:rsidR="00631D1A" w:rsidRPr="00014C81" w:rsidRDefault="00631D1A"/>
    <w:sectPr w:rsidR="00631D1A" w:rsidRPr="00014C81" w:rsidSect="00631D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F64" w:rsidRDefault="00652F64" w:rsidP="006E54C3">
      <w:r>
        <w:separator/>
      </w:r>
    </w:p>
  </w:endnote>
  <w:endnote w:type="continuationSeparator" w:id="1">
    <w:p w:rsidR="00652F64" w:rsidRDefault="00652F64" w:rsidP="006E5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文泉驿等宽微米黑"/>
    <w:charset w:val="86"/>
    <w:family w:val="auto"/>
    <w:pitch w:val="default"/>
    <w:sig w:usb0="00000000" w:usb1="080E0000" w:usb2="00000000" w:usb3="00000000" w:csb0="00040000" w:csb1="00000000"/>
  </w:font>
  <w:font w:name="sans-serif">
    <w:altName w:val="Latha"/>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81" w:rsidRDefault="00014C8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81" w:rsidRDefault="00014C8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81" w:rsidRDefault="00014C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F64" w:rsidRDefault="00652F64" w:rsidP="006E54C3">
      <w:r>
        <w:separator/>
      </w:r>
    </w:p>
  </w:footnote>
  <w:footnote w:type="continuationSeparator" w:id="1">
    <w:p w:rsidR="00652F64" w:rsidRDefault="00652F64" w:rsidP="006E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81" w:rsidRDefault="00014C8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C3" w:rsidRDefault="006E54C3" w:rsidP="00014C8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81" w:rsidRDefault="00014C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31D1A"/>
    <w:rsid w:val="00014C81"/>
    <w:rsid w:val="00631D1A"/>
    <w:rsid w:val="00652F64"/>
    <w:rsid w:val="006E54C3"/>
    <w:rsid w:val="00A00D8A"/>
    <w:rsid w:val="00F329A3"/>
    <w:rsid w:val="0D063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D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1D1A"/>
    <w:pPr>
      <w:spacing w:beforeAutospacing="1" w:afterAutospacing="1"/>
      <w:jc w:val="left"/>
    </w:pPr>
    <w:rPr>
      <w:rFonts w:cs="Times New Roman"/>
      <w:kern w:val="0"/>
      <w:sz w:val="24"/>
    </w:rPr>
  </w:style>
  <w:style w:type="character" w:styleId="a4">
    <w:name w:val="Strong"/>
    <w:basedOn w:val="a0"/>
    <w:qFormat/>
    <w:rsid w:val="00631D1A"/>
    <w:rPr>
      <w:b/>
    </w:rPr>
  </w:style>
  <w:style w:type="paragraph" w:styleId="a5">
    <w:name w:val="header"/>
    <w:basedOn w:val="a"/>
    <w:link w:val="Char"/>
    <w:rsid w:val="006E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54C3"/>
    <w:rPr>
      <w:rFonts w:asciiTheme="minorHAnsi" w:eastAsiaTheme="minorEastAsia" w:hAnsiTheme="minorHAnsi" w:cstheme="minorBidi"/>
      <w:kern w:val="2"/>
      <w:sz w:val="18"/>
      <w:szCs w:val="18"/>
    </w:rPr>
  </w:style>
  <w:style w:type="paragraph" w:styleId="a6">
    <w:name w:val="footer"/>
    <w:basedOn w:val="a"/>
    <w:link w:val="Char0"/>
    <w:rsid w:val="006E54C3"/>
    <w:pPr>
      <w:tabs>
        <w:tab w:val="center" w:pos="4153"/>
        <w:tab w:val="right" w:pos="8306"/>
      </w:tabs>
      <w:snapToGrid w:val="0"/>
      <w:jc w:val="left"/>
    </w:pPr>
    <w:rPr>
      <w:sz w:val="18"/>
      <w:szCs w:val="18"/>
    </w:rPr>
  </w:style>
  <w:style w:type="character" w:customStyle="1" w:styleId="Char0">
    <w:name w:val="页脚 Char"/>
    <w:basedOn w:val="a0"/>
    <w:link w:val="a6"/>
    <w:rsid w:val="006E54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2014-10-29T12:08:00Z</dcterms:created>
  <dcterms:modified xsi:type="dcterms:W3CDTF">2017-03-14T05:59:00Z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