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山西大学2018年高水平运动员招生足球项目测试办法及评分标准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bookmarkEnd w:id="0"/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一、考核指标与所占分值</w:t>
      </w:r>
    </w:p>
    <w:tbl>
      <w:tblPr>
        <w:tblStyle w:val="5"/>
        <w:tblW w:w="76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500"/>
        <w:gridCol w:w="1538"/>
        <w:gridCol w:w="1443"/>
        <w:gridCol w:w="17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专项素质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专项技术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实战能力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考核指标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30米跑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传准 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运射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20分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20分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20分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40分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二、考试方法与评分标准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（一）专项素质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30米跑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1.考试方法：考生从30米起跑线开始起动，采用站立式起跑，脚动开表，跑过30米终点线停表。每人可测试2次，取最好一次成绩，不允许穿钉鞋。</w:t>
      </w:r>
    </w:p>
    <w:p>
      <w:pPr>
        <w:pStyle w:val="2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2.评分标准：见表2-1。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                    表2-1     30米跑评分表</w:t>
      </w:r>
    </w:p>
    <w:tbl>
      <w:tblPr>
        <w:tblStyle w:val="5"/>
        <w:tblW w:w="74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351"/>
        <w:gridCol w:w="1256"/>
        <w:gridCol w:w="1106"/>
        <w:gridCol w:w="1013"/>
        <w:gridCol w:w="12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成绩（秒）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成绩（秒）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3.90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12.5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4.65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5.25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19.5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3.95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4.55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4.70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5.30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4.00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4.60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11.5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4.75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5.35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18.5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4.05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4.65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4.80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5.40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4.10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4.70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10.5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4.85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5.45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17.5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4.15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4.75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4.90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5.50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4.20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9.5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4.95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5.55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16.5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4.25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4.85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5.00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5.60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4.30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4.90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8.5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5.05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5.65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15.5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4.35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4.95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5.10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5.70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4.40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7.5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5.15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5.75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14.5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4.45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5.05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5.20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5.80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4.50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5.10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6.5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5.25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5.85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13.5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4.55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5.15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5.30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5.90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4.60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5.20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5.5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5.35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 xml:space="preserve">5.95 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（二）专项技术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1.传准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1）考试方法：如图2-1所示，传球目标区域由一个室内五人制足球门（球门净宽度3米，净高度2米）和以球门线为直径（3米）画的半圆组成，圆心（球门线中心点）至起点线垂直距离为男子28米，女子23米。考生须将球置于起点线上或线后（线长5米，宽0.1米），向目标区域连续传球5次，左右脚均可，脚法不限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"http://www.ydyeducation.com/uploadfile/ueditor/php/upload/image/20171215/1513306089999671.jpg"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3867150" cy="2447925"/>
            <wp:effectExtent l="0" t="0" r="0" b="9525"/>
            <wp:docPr id="2" name="图片 1" descr="151330608999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1330608999967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2）评分标准：以球从起点线踢出后，从空中落到地面的第一接触点为准。考生每将球传入目标区域的半圆内（含第一落点落在圆周线上），或五人制球门（含球击中球门横梁或立柱弹出）即得4分。每人须完成5次传准，满分20分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2.运射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1）考试方法：如图2-2所示，从罚球区线中点垂直向场内延伸至20米处，画一条平行于球门线的横线作为起点线。距罚球区线2米处起，沿20米垂线共插置8根标志杆。考生将球置于起点线上，运球依次绕过8根标志杆后起脚射门，球动开表，当球从空中或地面越过球门线时停表，记录完成的时间。凡出现漏杆、射门偏出球门，球击中横梁或立柱弹出，均属无效，不计成绩。每人测试3次，取最好成绩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"http://www.ydyeducation.com/uploadfile/ueditor/php/upload/image/20171215/1513306112978897.jpg"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3781425" cy="2238375"/>
            <wp:effectExtent l="0" t="0" r="9525" b="9525"/>
            <wp:docPr id="8" name="图片 2" descr="1513306112978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51330611297889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（2）评分标准：见表2-2。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"http://www.ydyeducation.com/uploadfile/ueditor/php/upload/image/20171215/1513306134822314.jpg"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800600" cy="3781425"/>
            <wp:effectExtent l="0" t="0" r="0" b="9525"/>
            <wp:docPr id="9" name="图片 3" descr="151330613482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151330613482231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（三）实战能力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比赛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1.考试方法：视考生人数分队进行比赛。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2.评分标准：考评员参照实战能力评分细则（表2-3），独立对考生的技术能力、战术能力、心理素质以及比赛作风等方面进行综合评定。采用10分制评分，分数至多可到小数点后1位。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"http://www.ydyeducation.com/uploadfile/ueditor/php/upload/image/20171215/1513306172861314.jpg"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724400" cy="3038475"/>
            <wp:effectExtent l="0" t="0" r="0" b="9525"/>
            <wp:docPr id="10" name="图片 4" descr="151330617286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151330617286131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pStyle w:val="2"/>
        <w:spacing w:before="0" w:beforeAutospacing="0" w:after="0" w:afterAutospacing="0"/>
        <w:rPr>
          <w:rStyle w:val="4"/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sz w:val="21"/>
          <w:szCs w:val="21"/>
        </w:rPr>
        <w:t>守门员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一、考核指标与所占分值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"http://www.ydyeducation.com/uploadfile/ueditor/php/upload/image/20171215/1513306187237566.jpg"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781550" cy="866775"/>
            <wp:effectExtent l="0" t="0" r="0" b="9525"/>
            <wp:docPr id="4" name="图片 5" descr="151330618723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513306187237566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二、考试方法与评分标准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（一）专项素质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立定三级跳远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1.考试方法：考生原地双脚站立在起跳线后，起跳时不能触及或超越起跳线。第一跳双脚原地起跳，可以用任何一只脚落地；第二跳跨步跳，用着地脚起跳以另一只脚落地；第三跳双脚落地完成跳跃动作后，起身向前走出测试区。成绩测量时，从身体落地痕迹的最近点取直线量至起跳线内沿。考生不允许穿钉鞋，其他未尽事宜参照田径竞赛规则执行。每人测试2次，取最好成绩。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2.评分标准：见表2-4。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735830" cy="2210435"/>
            <wp:effectExtent l="0" t="0" r="7620" b="1841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"http://www.ydyeducation.com/uploadfile/ueditor/php/upload/image/20171215/1513306217570588.jpg"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724400" cy="1952625"/>
            <wp:effectExtent l="0" t="0" r="0" b="9525"/>
            <wp:docPr id="5" name="图片 7" descr="151330621757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1513306217570588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（二）专项技术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1.掷远与踢远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1）考试方法：如图2-3所示，在球场适当位置画一条15米线段作为测试区横宽，从横线两端分别向场内垂直画两条60米以上平行直线作为测试区纵长，标出距离数。考生站在起点线后，先将球以手掷远3次（允许带手套进行），然后用脚踢远3次（采用踢凌空球、反弹球、定位球等方法不限），各取其中最好一次成绩相加为最终成绩。每次掷、踢球的落点必须在测试区横宽以内，否则不计成绩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"http://www.ydyeducation.com/uploadfile/ueditor/php/upload/image/20171215/1513306264971902.jpg"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076700" cy="1485900"/>
            <wp:effectExtent l="0" t="0" r="0" b="0"/>
            <wp:docPr id="12" name="图片 8" descr="151330626497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1513306264971902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（2）评分标准：见表2-5。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"http://www.ydyeducation.com/uploadfile/ueditor/php/upload/image/20171215/1513306269100724.jpg"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762500" cy="1962150"/>
            <wp:effectExtent l="0" t="0" r="0" b="0"/>
            <wp:docPr id="1" name="图片 9" descr="151330626910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513306269100724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"http://www.ydyeducation.com/uploadfile/ueditor/php/upload/image/20171215/1513306285245061.jpg"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724400" cy="1409700"/>
            <wp:effectExtent l="0" t="0" r="0" b="0"/>
            <wp:docPr id="3" name="图片 10" descr="151330628524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1513306285245061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2.扑接球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（1）考试方法：考生守门，扑接10个来自罚球区线外射中球门的有效射门球（含地滚球、半高球、高球以及需要倒地扑救的球）。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（2）评分标准：考评员参照扑接球评分细则（表2-6），独立对考生进行技术技能评定。采用10分制评分，分数至多可到小数点后1位。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"http://www.ydyeducation.com/uploadfile/ueditor/php/upload/image/20171215/1513306298639857.jpg"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705350" cy="2286000"/>
            <wp:effectExtent l="0" t="0" r="0" b="0"/>
            <wp:docPr id="7" name="图片 11" descr="1513306298639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1513306298639857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（三）实战能力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比赛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1.考试方法：视考生人数分队进行比赛。</w:t>
      </w:r>
    </w:p>
    <w:p>
      <w:r>
        <w:rPr>
          <w:rFonts w:hint="eastAsia" w:ascii="微软雅黑" w:hAnsi="微软雅黑" w:eastAsia="微软雅黑" w:cs="微软雅黑"/>
          <w:sz w:val="21"/>
          <w:szCs w:val="21"/>
        </w:rPr>
        <w:t xml:space="preserve">    2.评分标准：考评员参照实战能力评分细则（表2-7），独立对考生的技术能力、战术能力、心理素质以及比赛作风等方面行综合评定。采用10分制评分，分数至多可到小数点后1位。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INCLUDEPICTURE \d "http://www.ydyeducation.com/uploadfile/ueditor/php/upload/image/20171215/1513306305559298.jpg" \* MERGEFORMATINET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4781550" cy="2847975"/>
            <wp:effectExtent l="0" t="0" r="0" b="9525"/>
            <wp:docPr id="11" name="图片 12" descr="151330630555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1513306305559298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178C8"/>
    <w:rsid w:val="78217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2018-02-02T01:59:00Z</dcterms:created>
  <dc:creator>WELCOMEEEE</dc:creator>
  <cp:lastModifiedBy>WELCOMEEEE</cp:lastModifiedBy>
  <dcterms:modified xsi:type="dcterms:W3CDTF">2018-02-02T02:00:20Z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