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附件1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篮球测试内容及评分标准</w:t>
      </w:r>
    </w:p>
    <w:bookmarkEnd w:id="0"/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一、考核指标与所占分值</w:t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"http://www.ydyeducation.com/uploadfile/ueditor/php/upload/image/20171215/1513306753824085.jpg"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4493260" cy="866775"/>
            <wp:effectExtent l="0" t="0" r="2540" b="9525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二、考试方法与评分标准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（一）专项素质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摸高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1.考试方法：考生助跑起跳摸高，单手触摸电子摸高器或有固定标尺的高物，记录绝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对高度。助跑距离和起跳方式不限。每人测试2次，取最好成绩（精确到厘米）。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kern w:val="2"/>
        </w:rPr>
        <w:t>2.评分标准：见表3-1。</w:t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color w:val="333333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</w:rPr>
        <w:instrText xml:space="preserve"> INCLUDEPICTURE "http://www.ydyeducation.com/uploadfile/ueditor/php/upload/image/20171215/1513306832996764.jpg" \* MERGEFORMATINET </w:instrText>
      </w:r>
      <w:r>
        <w:rPr>
          <w:rFonts w:hint="eastAsia" w:ascii="微软雅黑" w:hAnsi="微软雅黑" w:eastAsia="微软雅黑" w:cs="微软雅黑"/>
          <w:color w:val="333333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</w:rPr>
        <w:drawing>
          <wp:inline distT="0" distB="0" distL="114300" distR="114300">
            <wp:extent cx="3933825" cy="2043430"/>
            <wp:effectExtent l="0" t="0" r="9525" b="13970"/>
            <wp:docPr id="6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</w:rPr>
        <w:fldChar w:fldCharType="end"/>
      </w:r>
      <w:r>
        <w:rPr>
          <w:rFonts w:hint="eastAsia" w:ascii="微软雅黑" w:hAnsi="微软雅黑" w:eastAsia="微软雅黑" w:cs="微软雅黑"/>
          <w:color w:val="333333"/>
        </w:rPr>
        <w:br w:type="textWrapping"/>
      </w:r>
      <w:r>
        <w:rPr>
          <w:rFonts w:hint="eastAsia" w:ascii="微软雅黑" w:hAnsi="微软雅黑" w:eastAsia="微软雅黑" w:cs="微软雅黑"/>
          <w:color w:val="333333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</w:rPr>
        <w:instrText xml:space="preserve"> INCLUDEPICTURE "http://www.ydyeducation.com/uploadfile/ueditor/php/upload/image/20171215/1513306839431710.jpg" \* MERGEFORMATINET </w:instrText>
      </w:r>
      <w:r>
        <w:rPr>
          <w:rFonts w:hint="eastAsia" w:ascii="微软雅黑" w:hAnsi="微软雅黑" w:eastAsia="微软雅黑" w:cs="微软雅黑"/>
          <w:color w:val="333333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</w:rPr>
        <w:drawing>
          <wp:inline distT="0" distB="0" distL="114300" distR="114300">
            <wp:extent cx="3933825" cy="2924175"/>
            <wp:effectExtent l="0" t="0" r="9525" b="9525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</w:rPr>
        <w:fldChar w:fldCharType="end"/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（二）专项技术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1.投篮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1）考试方法：如图3-1所示，在以篮圈中心投影点为圆心，5.5米为半径所划的弧线上设置五个投篮点（球场两侧0度角处、两侧45度处和正面弧顶），每个点位放置5个球，共25个球。考生须从第1投篮点或第5投篮点开始投篮，按逆时针或顺时针方向依次投完每个点位的5个球。测试时间为1分钟。要求考生必须在弧线外投篮，球出手前双脚不得踩线，若踩线投中则计为无效投篮，不得分。每人测试2次，取最好成绩。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（2）评分标准：每投中1球，得1分，投中20球（含）以上为满分20分。</w:t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"http://www.ydyeducation.com/uploadfile/ueditor/php/upload/image/20171215/1513306860993358.jpg"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4227195" cy="1906270"/>
            <wp:effectExtent l="0" t="0" r="1905" b="17780"/>
            <wp:docPr id="5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2.多种变向运球上篮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1）考试方法：如图3-2所示，考生在球场端线中点外出发区持球站立，当其身体任意部位穿过端线外沿的垂直面时开始计时。考生用右手运球至①处，在①处做右手背后运球，换左手向②处运球，至②处做左手后转身运球，换右手运球至③处，在③处做右手胯下运球后右手上篮。球中篮后方可用左手运球返回③处，在③处做左手背后运球，换右手向②处运球，在②处做右手后转身运球，换左手向①处运球，在①处做左手胯下运球后左手上篮。球中后做同样的动作再重复一次，最后一次上篮命中后，持球冲出端线，考生身体任意部位穿过端线外沿垂直面时停止计时，记录完成的时间。每人测试2次，取最好成绩。</w:t>
      </w:r>
    </w:p>
    <w:p>
      <w:pPr>
        <w:pStyle w:val="2"/>
        <w:spacing w:before="0" w:beforeAutospacing="0" w:after="0" w:afterAutospacing="0" w:line="432" w:lineRule="atLeast"/>
        <w:ind w:firstLine="480" w:firstLineChars="200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篮球场地上的标志①、②、③为以40厘米为半径的圆圈。①、③圆圈中心点到端线内沿的距离为6米，到边线内沿的距离为2米。②在中线上，到中圈中心点的距离为2.8米。</w:t>
      </w:r>
    </w:p>
    <w:p>
      <w:pPr>
        <w:pStyle w:val="2"/>
        <w:spacing w:before="0" w:beforeAutospacing="0" w:after="0" w:afterAutospacing="0" w:line="432" w:lineRule="atLeast"/>
        <w:ind w:firstLine="480" w:firstLineChars="200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考生在考试时必须任意一脚踩到圆圈线或圆圈内地面，方可运球变向，否则视为无效，不予计分；运球上篮时必须投中，若球未投中仍继续带球前进，则视为无效，不予计分。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考生在运球行进的过程中不得违例，每次违例计时追加1秒；必须使用规定的手上篮，错1次，计时追加1秒；胯下变向运球时，必须从体前由内侧向外侧变向运球换手，且双脚不能离开地面，错1次计时追加1秒。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（2）评分标准：见表3-2。</w:t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"http://www.ydyeducation.com/uploadfile/ueditor/php/upload/image/20171215/1513306894458974.jpg"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3722370" cy="2103755"/>
            <wp:effectExtent l="0" t="0" r="11430" b="10795"/>
            <wp:docPr id="7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"http://www.ydyeducation.com/uploadfile/ueditor/php/upload/image/20171215/1513306901344888.jpg"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4279265" cy="4018915"/>
            <wp:effectExtent l="0" t="0" r="6985" b="635"/>
            <wp:docPr id="8" name="图片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"http://www.ydyeducation.com/uploadfile/ueditor/php/upload/image/20171215/1513306916272713.jpg"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4279265" cy="1201420"/>
            <wp:effectExtent l="0" t="0" r="6985" b="17780"/>
            <wp:docPr id="3" name="图片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7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（三）实战能力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比赛</w:t>
      </w:r>
    </w:p>
    <w:p>
      <w:pPr>
        <w:pStyle w:val="2"/>
        <w:spacing w:before="0" w:beforeAutospacing="0" w:after="0" w:afterAutospacing="0" w:line="432" w:lineRule="atLeast"/>
        <w:rPr>
          <w:rFonts w:hint="eastAsia" w:ascii="微软雅黑" w:hAnsi="微软雅黑" w:eastAsia="微软雅黑" w:cs="微软雅黑"/>
          <w:kern w:val="2"/>
        </w:rPr>
      </w:pPr>
      <w:r>
        <w:rPr>
          <w:rFonts w:hint="eastAsia" w:ascii="微软雅黑" w:hAnsi="微软雅黑" w:eastAsia="微软雅黑" w:cs="微软雅黑"/>
          <w:kern w:val="2"/>
        </w:rPr>
        <w:t>1.考试方法：按照篮球比赛规则，视考生人数分队进行比赛。</w:t>
      </w:r>
    </w:p>
    <w:p>
      <w:r>
        <w:rPr>
          <w:rFonts w:hint="eastAsia" w:ascii="微软雅黑" w:hAnsi="微软雅黑" w:eastAsia="微软雅黑" w:cs="微软雅黑"/>
          <w:kern w:val="2"/>
        </w:rPr>
        <w:t>2.评分标准：考评员参照实战能力评分细则（表3-3），独立对考生动作的正确、协调、连贯程度，技、战术运用水平以及配合意识等方面进行综合评定。采用10分制评分，分数至多可到小数点后1位。</w:t>
      </w:r>
      <w:r>
        <w:rPr>
          <w:rFonts w:hint="eastAsia" w:ascii="微软雅黑" w:hAnsi="微软雅黑" w:eastAsia="微软雅黑" w:cs="微软雅黑"/>
          <w:kern w:val="2"/>
        </w:rPr>
        <w:br w:type="textWrapping"/>
      </w:r>
      <w:r>
        <w:rPr>
          <w:rFonts w:hint="eastAsia" w:ascii="微软雅黑" w:hAnsi="微软雅黑" w:eastAsia="微软雅黑" w:cs="微软雅黑"/>
          <w:kern w:val="2"/>
        </w:rPr>
        <w:fldChar w:fldCharType="begin"/>
      </w:r>
      <w:r>
        <w:rPr>
          <w:rFonts w:hint="eastAsia" w:ascii="微软雅黑" w:hAnsi="微软雅黑" w:eastAsia="微软雅黑" w:cs="微软雅黑"/>
          <w:kern w:val="2"/>
        </w:rPr>
        <w:instrText xml:space="preserve"> INCLUDEPICTURE "http://www.ydyeducation.com/uploadfile/ueditor/php/upload/image/20171215/1513306932607934.jpg" \* MERGEFORMATINET </w:instrText>
      </w:r>
      <w:r>
        <w:rPr>
          <w:rFonts w:hint="eastAsia" w:ascii="微软雅黑" w:hAnsi="微软雅黑" w:eastAsia="微软雅黑" w:cs="微软雅黑"/>
          <w:kern w:val="2"/>
        </w:rPr>
        <w:fldChar w:fldCharType="separate"/>
      </w:r>
      <w:r>
        <w:rPr>
          <w:rFonts w:hint="eastAsia" w:ascii="微软雅黑" w:hAnsi="微软雅黑" w:eastAsia="微软雅黑" w:cs="微软雅黑"/>
          <w:kern w:val="2"/>
        </w:rPr>
        <w:drawing>
          <wp:inline distT="0" distB="0" distL="114300" distR="114300">
            <wp:extent cx="4822825" cy="2406015"/>
            <wp:effectExtent l="0" t="0" r="15875" b="13335"/>
            <wp:docPr id="2" name="图片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33C85"/>
    <w:rsid w:val="7D13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2018-03-06T06:11:00Z</dcterms:created>
  <dc:creator>WELCOMEEEE</dc:creator>
  <cp:lastModifiedBy>WELCOMEEEE</cp:lastModifiedBy>
  <dcterms:modified xsi:type="dcterms:W3CDTF">2018-03-06T06:11:20Z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