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1650"/>
        <w:rPr>
          <w:rFonts w:ascii="仿宋" w:hAnsi="仿宋" w:eastAsia="仿宋"/>
          <w:b/>
          <w:bCs/>
          <w:color w:val="000000"/>
          <w:sz w:val="30"/>
        </w:rPr>
      </w:pPr>
      <w:bookmarkStart w:id="0" w:name="_GoBack"/>
      <w:bookmarkEnd w:id="0"/>
      <w:r>
        <w:rPr>
          <w:rFonts w:hint="eastAsia" w:ascii="仿宋" w:hAnsi="仿宋" w:eastAsia="仿宋"/>
          <w:b/>
          <w:bCs/>
          <w:color w:val="000000"/>
          <w:sz w:val="30"/>
        </w:rPr>
        <w:t>附件：</w:t>
      </w:r>
    </w:p>
    <w:p>
      <w:pPr>
        <w:pStyle w:val="2"/>
        <w:jc w:val="center"/>
        <w:rPr>
          <w:rFonts w:hint="default" w:eastAsiaTheme="minorEastAsia"/>
          <w:lang w:val="en-US" w:eastAsia="zh-CN"/>
        </w:rPr>
      </w:pPr>
      <w:r>
        <w:rPr>
          <w:rFonts w:hint="eastAsia"/>
        </w:rPr>
        <w:t>202</w:t>
      </w:r>
      <w:r>
        <w:rPr>
          <w:rFonts w:hint="eastAsia"/>
          <w:lang w:val="en-US" w:eastAsia="zh-CN"/>
        </w:rPr>
        <w:t>3</w:t>
      </w:r>
      <w:r>
        <w:rPr>
          <w:rFonts w:hint="eastAsia"/>
        </w:rPr>
        <w:t>年国家级裁判员培训网上报名</w:t>
      </w:r>
      <w:r>
        <w:rPr>
          <w:rFonts w:hint="eastAsia"/>
          <w:lang w:val="en-US" w:eastAsia="zh-CN"/>
        </w:rPr>
        <w:t>操作指南</w:t>
      </w:r>
    </w:p>
    <w:p>
      <w:pPr>
        <w:rPr>
          <w:rFonts w:ascii="仿宋" w:hAnsi="仿宋" w:eastAsia="仿宋" w:cs="仿宋"/>
          <w:sz w:val="28"/>
          <w:szCs w:val="28"/>
        </w:rPr>
      </w:pPr>
      <w:r>
        <w:rPr>
          <w:rFonts w:hint="eastAsia" w:ascii="仿宋" w:hAnsi="仿宋" w:eastAsia="仿宋" w:cs="仿宋"/>
          <w:sz w:val="28"/>
          <w:szCs w:val="28"/>
        </w:rPr>
        <w:t>请各相关单位在中国田协官网专业人员管理，登录国家级裁判员管理系统网址：</w:t>
      </w:r>
      <w:r>
        <w:fldChar w:fldCharType="begin"/>
      </w:r>
      <w:r>
        <w:instrText xml:space="preserve"> HYPERLINK "http://referee.athletics.org.cn/" </w:instrText>
      </w:r>
      <w:r>
        <w:fldChar w:fldCharType="separate"/>
      </w:r>
      <w:r>
        <w:rPr>
          <w:rStyle w:val="7"/>
          <w:rFonts w:hint="eastAsia" w:ascii="仿宋" w:hAnsi="仿宋" w:eastAsia="仿宋" w:cs="仿宋"/>
          <w:sz w:val="28"/>
          <w:szCs w:val="28"/>
        </w:rPr>
        <w:t>http://referee.athletics.org.cn/</w:t>
      </w:r>
      <w:r>
        <w:rPr>
          <w:rStyle w:val="7"/>
          <w:rFonts w:hint="eastAsia" w:ascii="仿宋" w:hAnsi="仿宋" w:eastAsia="仿宋" w:cs="仿宋"/>
          <w:sz w:val="28"/>
          <w:szCs w:val="28"/>
        </w:rPr>
        <w:fldChar w:fldCharType="end"/>
      </w:r>
    </w:p>
    <w:p>
      <w:r>
        <w:drawing>
          <wp:inline distT="0" distB="0" distL="114300" distR="114300">
            <wp:extent cx="5265420" cy="2843530"/>
            <wp:effectExtent l="0" t="0" r="762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65420" cy="2843530"/>
                    </a:xfrm>
                    <a:prstGeom prst="rect">
                      <a:avLst/>
                    </a:prstGeom>
                    <a:noFill/>
                    <a:ln>
                      <a:noFill/>
                    </a:ln>
                  </pic:spPr>
                </pic:pic>
              </a:graphicData>
            </a:graphic>
          </wp:inline>
        </w:drawing>
      </w:r>
    </w:p>
    <w:p>
      <w:r>
        <w:drawing>
          <wp:inline distT="0" distB="0" distL="114300" distR="114300">
            <wp:extent cx="5271135" cy="3063240"/>
            <wp:effectExtent l="0" t="0" r="190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71135" cy="3063240"/>
                    </a:xfrm>
                    <a:prstGeom prst="rect">
                      <a:avLst/>
                    </a:prstGeom>
                    <a:noFill/>
                    <a:ln>
                      <a:noFill/>
                    </a:ln>
                  </pic:spPr>
                </pic:pic>
              </a:graphicData>
            </a:graphic>
          </wp:inline>
        </w:drawing>
      </w:r>
    </w:p>
    <w:p>
      <w:pPr>
        <w:rPr>
          <w:rFonts w:ascii="仿宋" w:hAnsi="仿宋" w:eastAsia="仿宋" w:cs="仿宋"/>
          <w:sz w:val="28"/>
          <w:szCs w:val="28"/>
        </w:rPr>
      </w:pPr>
      <w:r>
        <w:rPr>
          <w:rFonts w:hint="eastAsia" w:ascii="仿宋" w:hAnsi="仿宋" w:eastAsia="仿宋" w:cs="仿宋"/>
          <w:sz w:val="28"/>
          <w:szCs w:val="28"/>
        </w:rPr>
        <w:t>1.选择单位端登录，输入用户名和密码，进入系统</w:t>
      </w:r>
    </w:p>
    <w:p>
      <w:r>
        <w:drawing>
          <wp:inline distT="0" distB="0" distL="114300" distR="114300">
            <wp:extent cx="5264150" cy="2451100"/>
            <wp:effectExtent l="0" t="0" r="889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264150" cy="2451100"/>
                    </a:xfrm>
                    <a:prstGeom prst="rect">
                      <a:avLst/>
                    </a:prstGeom>
                    <a:noFill/>
                    <a:ln>
                      <a:noFill/>
                    </a:ln>
                  </pic:spPr>
                </pic:pic>
              </a:graphicData>
            </a:graphic>
          </wp:inline>
        </w:drawing>
      </w:r>
    </w:p>
    <w:p>
      <w:pPr>
        <w:numPr>
          <w:ilvl w:val="0"/>
          <w:numId w:val="1"/>
        </w:numPr>
        <w:jc w:val="left"/>
        <w:rPr>
          <w:rFonts w:ascii="仿宋" w:hAnsi="仿宋" w:eastAsia="仿宋" w:cs="仿宋"/>
          <w:sz w:val="28"/>
          <w:szCs w:val="28"/>
        </w:rPr>
      </w:pPr>
      <w:r>
        <w:rPr>
          <w:rFonts w:hint="eastAsia" w:ascii="仿宋" w:hAnsi="仿宋" w:eastAsia="仿宋" w:cs="仿宋"/>
          <w:sz w:val="28"/>
          <w:szCs w:val="28"/>
        </w:rPr>
        <w:t>相关单位登录系统后，找到左边导航的“报名培训”，打开显示右边页面，各单位根据中国田径协会分配的裁判员名额数量，选择相应的“202</w:t>
      </w:r>
      <w:r>
        <w:rPr>
          <w:rFonts w:hint="eastAsia" w:ascii="仿宋" w:hAnsi="仿宋" w:eastAsia="仿宋" w:cs="仿宋"/>
          <w:sz w:val="28"/>
          <w:szCs w:val="28"/>
          <w:lang w:val="en-US" w:eastAsia="zh-CN"/>
        </w:rPr>
        <w:t>3</w:t>
      </w:r>
      <w:r>
        <w:rPr>
          <w:rFonts w:hint="eastAsia" w:ascii="仿宋" w:hAnsi="仿宋" w:eastAsia="仿宋" w:cs="仿宋"/>
          <w:sz w:val="28"/>
          <w:szCs w:val="28"/>
        </w:rPr>
        <w:t>年田径国家级裁判员培训（第一期）”或者“202</w:t>
      </w:r>
      <w:r>
        <w:rPr>
          <w:rFonts w:hint="eastAsia" w:ascii="仿宋" w:hAnsi="仿宋" w:eastAsia="仿宋" w:cs="仿宋"/>
          <w:sz w:val="28"/>
          <w:szCs w:val="28"/>
          <w:lang w:val="en-US" w:eastAsia="zh-CN"/>
        </w:rPr>
        <w:t>3</w:t>
      </w:r>
      <w:r>
        <w:rPr>
          <w:rFonts w:hint="eastAsia" w:ascii="仿宋" w:hAnsi="仿宋" w:eastAsia="仿宋" w:cs="仿宋"/>
          <w:sz w:val="28"/>
          <w:szCs w:val="28"/>
        </w:rPr>
        <w:t>年田径国家级裁判员培训（第二期）”培训，点击“报名详情”进行报名。</w:t>
      </w:r>
    </w:p>
    <w:p>
      <w:pPr>
        <w:jc w:val="left"/>
      </w:pPr>
      <w:r>
        <w:drawing>
          <wp:inline distT="0" distB="0" distL="114300" distR="114300">
            <wp:extent cx="5271135" cy="1551305"/>
            <wp:effectExtent l="0" t="0" r="190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71135" cy="1551305"/>
                    </a:xfrm>
                    <a:prstGeom prst="rect">
                      <a:avLst/>
                    </a:prstGeom>
                    <a:noFill/>
                    <a:ln>
                      <a:noFill/>
                    </a:ln>
                  </pic:spPr>
                </pic:pic>
              </a:graphicData>
            </a:graphic>
          </wp:inline>
        </w:drawing>
      </w:r>
    </w:p>
    <w:p>
      <w:pPr>
        <w:numPr>
          <w:ilvl w:val="0"/>
          <w:numId w:val="1"/>
        </w:numPr>
        <w:jc w:val="left"/>
        <w:rPr>
          <w:rFonts w:ascii="仿宋" w:hAnsi="仿宋" w:eastAsia="仿宋" w:cs="仿宋"/>
          <w:sz w:val="28"/>
          <w:szCs w:val="28"/>
        </w:rPr>
      </w:pPr>
      <w:r>
        <w:rPr>
          <w:rFonts w:hint="eastAsia" w:ascii="仿宋" w:hAnsi="仿宋" w:eastAsia="仿宋" w:cs="仿宋"/>
          <w:sz w:val="28"/>
          <w:szCs w:val="28"/>
        </w:rPr>
        <w:t>点击“推荐裁判员”按钮，在弹出的列表中选择各单位的优秀裁判员，点击“添加报名”。报名状态显示已通过即可。如需取消推荐勾选点击“取消报名审核”</w:t>
      </w:r>
    </w:p>
    <w:p>
      <w:pPr>
        <w:jc w:val="left"/>
      </w:pPr>
      <w:r>
        <w:drawing>
          <wp:inline distT="0" distB="0" distL="114300" distR="114300">
            <wp:extent cx="5269865" cy="2394585"/>
            <wp:effectExtent l="0" t="0" r="3175"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69865" cy="2394585"/>
                    </a:xfrm>
                    <a:prstGeom prst="rect">
                      <a:avLst/>
                    </a:prstGeom>
                    <a:noFill/>
                    <a:ln>
                      <a:noFill/>
                    </a:ln>
                  </pic:spPr>
                </pic:pic>
              </a:graphicData>
            </a:graphic>
          </wp:inline>
        </w:drawing>
      </w:r>
    </w:p>
    <w:p>
      <w:pPr>
        <w:jc w:val="left"/>
      </w:pPr>
      <w:r>
        <w:drawing>
          <wp:inline distT="0" distB="0" distL="114300" distR="114300">
            <wp:extent cx="5269865" cy="341376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69865" cy="3413760"/>
                    </a:xfrm>
                    <a:prstGeom prst="rect">
                      <a:avLst/>
                    </a:prstGeom>
                    <a:noFill/>
                    <a:ln>
                      <a:noFill/>
                    </a:ln>
                  </pic:spPr>
                </pic:pic>
              </a:graphicData>
            </a:graphic>
          </wp:inline>
        </w:drawing>
      </w:r>
    </w:p>
    <w:p>
      <w:pPr>
        <w:jc w:val="left"/>
      </w:pPr>
    </w:p>
    <w:p>
      <w:pPr>
        <w:jc w:val="left"/>
      </w:pPr>
    </w:p>
    <w:p>
      <w:pPr>
        <w:numPr>
          <w:ilvl w:val="0"/>
          <w:numId w:val="1"/>
        </w:numPr>
        <w:jc w:val="left"/>
        <w:rPr>
          <w:rFonts w:ascii="仿宋" w:hAnsi="仿宋" w:eastAsia="仿宋" w:cs="仿宋"/>
          <w:sz w:val="28"/>
          <w:szCs w:val="28"/>
        </w:rPr>
      </w:pPr>
      <w:r>
        <w:rPr>
          <w:rFonts w:hint="eastAsia" w:ascii="仿宋" w:hAnsi="仿宋" w:eastAsia="仿宋" w:cs="仿宋"/>
          <w:sz w:val="28"/>
          <w:szCs w:val="28"/>
        </w:rPr>
        <w:t>推荐成功的裁判员将显示在本次培训列表中，经各单位推荐的优秀裁判员即可登录系统，检查并完善自己的相关执裁经历信息以及裁判证等相关报考的信息是否完整，填写完整后，可由裁判员本人或者相关管理单位下载本次田径国家级裁判员培训的信息登记表，</w:t>
      </w:r>
      <w:r>
        <w:rPr>
          <w:rFonts w:hint="eastAsia" w:ascii="仿宋" w:hAnsi="仿宋" w:eastAsia="仿宋" w:cs="仿宋"/>
          <w:color w:val="FF0000"/>
          <w:sz w:val="28"/>
          <w:szCs w:val="28"/>
        </w:rPr>
        <w:t>由相关管理单位盖章</w:t>
      </w:r>
      <w:r>
        <w:rPr>
          <w:rFonts w:hint="eastAsia" w:ascii="仿宋" w:hAnsi="仿宋" w:eastAsia="仿宋" w:cs="仿宋"/>
          <w:sz w:val="28"/>
          <w:szCs w:val="28"/>
        </w:rPr>
        <w:t>，并制作成裁判员登记表扫描件</w:t>
      </w:r>
      <w:r>
        <w:rPr>
          <w:rFonts w:hint="eastAsia" w:ascii="仿宋" w:hAnsi="仿宋" w:eastAsia="仿宋" w:cs="仿宋"/>
          <w:color w:val="FF0000"/>
          <w:sz w:val="28"/>
          <w:szCs w:val="28"/>
        </w:rPr>
        <w:t>上传到系统留档</w:t>
      </w:r>
      <w:r>
        <w:rPr>
          <w:rFonts w:hint="eastAsia" w:ascii="仿宋" w:hAnsi="仿宋" w:eastAsia="仿宋" w:cs="仿宋"/>
          <w:sz w:val="28"/>
          <w:szCs w:val="28"/>
        </w:rPr>
        <w:t>。</w:t>
      </w:r>
    </w:p>
    <w:p>
      <w:pPr>
        <w:jc w:val="left"/>
      </w:pPr>
      <w:r>
        <w:drawing>
          <wp:inline distT="0" distB="0" distL="114300" distR="114300">
            <wp:extent cx="5272405" cy="2158365"/>
            <wp:effectExtent l="0" t="0" r="63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72405" cy="2158365"/>
                    </a:xfrm>
                    <a:prstGeom prst="rect">
                      <a:avLst/>
                    </a:prstGeom>
                    <a:noFill/>
                    <a:ln>
                      <a:noFill/>
                    </a:ln>
                  </pic:spPr>
                </pic:pic>
              </a:graphicData>
            </a:graphic>
          </wp:inline>
        </w:drawing>
      </w:r>
    </w:p>
    <w:p>
      <w:pPr>
        <w:jc w:val="left"/>
        <w:rPr>
          <w:rFonts w:hint="eastAsia" w:eastAsia="宋体"/>
          <w:lang w:eastAsia="zh-CN"/>
        </w:rPr>
      </w:pPr>
      <w:r>
        <w:rPr>
          <w:rFonts w:hint="eastAsia" w:eastAsia="宋体"/>
          <w:lang w:eastAsia="zh-CN"/>
        </w:rPr>
        <w:drawing>
          <wp:inline distT="0" distB="0" distL="114300" distR="114300">
            <wp:extent cx="5021580" cy="6446520"/>
            <wp:effectExtent l="0" t="0" r="7620" b="0"/>
            <wp:docPr id="6" name="图片 6" descr="571deba03ac9a2123215df3d798c7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71deba03ac9a2123215df3d798c70e"/>
                    <pic:cNvPicPr>
                      <a:picLocks noChangeAspect="1"/>
                    </pic:cNvPicPr>
                  </pic:nvPicPr>
                  <pic:blipFill>
                    <a:blip r:embed="rId13"/>
                    <a:stretch>
                      <a:fillRect/>
                    </a:stretch>
                  </pic:blipFill>
                  <pic:spPr>
                    <a:xfrm>
                      <a:off x="0" y="0"/>
                      <a:ext cx="5021580" cy="6446520"/>
                    </a:xfrm>
                    <a:prstGeom prst="rect">
                      <a:avLst/>
                    </a:prstGeom>
                  </pic:spPr>
                </pic:pic>
              </a:graphicData>
            </a:graphic>
          </wp:inline>
        </w:drawing>
      </w:r>
    </w:p>
    <w:p>
      <w:pPr>
        <w:jc w:val="left"/>
      </w:pPr>
      <w:r>
        <w:rPr>
          <w:rFonts w:hint="eastAsia" w:ascii="仿宋" w:hAnsi="仿宋" w:eastAsia="仿宋" w:cs="仿宋"/>
          <w:sz w:val="28"/>
          <w:szCs w:val="28"/>
        </w:rPr>
        <w:t>5.至此，完成本次国家级裁判员报名，等待中国田径协会审核，审核通过的裁判员才能参加本次国家级裁判员培训考试。</w:t>
      </w:r>
    </w:p>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6"/>
      </w:rPr>
    </w:pPr>
  </w:p>
  <w:p>
    <w:pPr>
      <w:pStyle w:val="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6"/>
      </w:rPr>
    </w:pPr>
    <w:r>
      <w:rPr>
        <w:rStyle w:val="6"/>
      </w:rPr>
      <w:fldChar w:fldCharType="begin"/>
    </w:r>
    <w:r>
      <w:rPr>
        <w:rStyle w:val="6"/>
      </w:rPr>
      <w:instrText xml:space="preserve">PAGE  </w:instrText>
    </w:r>
    <w:r>
      <w:rPr>
        <w:rStyle w:val="6"/>
      </w:rPr>
      <w:fldChar w:fldCharType="separate"/>
    </w:r>
    <w:r>
      <w:rPr>
        <w:rStyle w:val="6"/>
      </w:rPr>
      <w:t>4</w:t>
    </w:r>
    <w:r>
      <w:rPr>
        <w:rStyle w:val="6"/>
      </w:rPr>
      <w:fldChar w:fldCharType="end"/>
    </w:r>
  </w:p>
  <w:p>
    <w:pPr>
      <w:pStyle w:val="3"/>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FA9684"/>
    <w:multiLevelType w:val="singleLevel"/>
    <w:tmpl w:val="79FA9684"/>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wNDE3ZTA4YjcyNjc1MjcyYzVkMGYzNWM1ZmY4NmYifQ=="/>
  </w:docVars>
  <w:rsids>
    <w:rsidRoot w:val="00000000"/>
    <w:rsid w:val="0DF67560"/>
    <w:rsid w:val="140B4D25"/>
    <w:rsid w:val="16D20AD8"/>
    <w:rsid w:val="5CC97F0A"/>
    <w:rsid w:val="61266339"/>
    <w:rsid w:val="79DF6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unhideWhenUsed/>
    <w:qFormat/>
    <w:uiPriority w:val="0"/>
    <w:pPr>
      <w:keepNext/>
      <w:keepLines/>
      <w:spacing w:before="260" w:after="260" w:line="413" w:lineRule="auto"/>
      <w:outlineLvl w:val="2"/>
    </w:pPr>
    <w:rPr>
      <w:rFonts w:asciiTheme="minorHAnsi" w:hAnsiTheme="minorHAnsi" w:eastAsiaTheme="minorEastAsia" w:cstheme="minorBidi"/>
      <w:b/>
      <w:sz w:val="32"/>
      <w:szCs w:val="2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footer"/>
    <w:basedOn w:val="1"/>
    <w:unhideWhenUsed/>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character" w:styleId="6">
    <w:name w:val="page number"/>
    <w:qFormat/>
    <w:uiPriority w:val="0"/>
  </w:style>
  <w:style w:type="character" w:styleId="7">
    <w:name w:val="Hyperlink"/>
    <w:qFormat/>
    <w:uiPriority w:val="0"/>
    <w:rPr>
      <w:color w:val="0563C1"/>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369</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zenghui</dc:creator>
  <cp:lastModifiedBy>小馒头</cp:lastModifiedBy>
  <dcterms:modified xsi:type="dcterms:W3CDTF">2023-12-06T03:48:00Z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DB59E1EA67E44698BC59931228278884_13</vt:lpwstr>
  </property>
</Properties>
</file>