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2F27F">
      <w:pPr>
        <w:widowControl w:val="0"/>
        <w:spacing w:after="0" w:line="600" w:lineRule="exact"/>
        <w:jc w:val="both"/>
        <w:rPr>
          <w:rFonts w:ascii="Times New Roman" w:hAnsi="Times New Roman" w:eastAsia="黑体"/>
          <w:kern w:val="2"/>
          <w:sz w:val="30"/>
          <w:szCs w:val="30"/>
        </w:rPr>
      </w:pPr>
      <w:r>
        <w:rPr>
          <w:rFonts w:ascii="Times New Roman" w:hAnsi="Times New Roman" w:eastAsia="黑体"/>
          <w:kern w:val="2"/>
          <w:sz w:val="30"/>
          <w:szCs w:val="30"/>
        </w:rPr>
        <w:t>附件1</w:t>
      </w:r>
    </w:p>
    <w:p w14:paraId="5A517759">
      <w:pPr>
        <w:widowControl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  <w:bCs/>
          <w:kern w:val="2"/>
          <w:sz w:val="36"/>
          <w:szCs w:val="36"/>
        </w:rPr>
      </w:pPr>
    </w:p>
    <w:p w14:paraId="5A868F05">
      <w:pPr>
        <w:widowControl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  <w:bCs/>
          <w:kern w:val="2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/>
          <w:bCs/>
          <w:kern w:val="2"/>
          <w:sz w:val="36"/>
          <w:szCs w:val="36"/>
        </w:rPr>
        <w:t>赛艇项目初级教练员专项技能考核内容、方法和</w:t>
      </w:r>
    </w:p>
    <w:p w14:paraId="73A1D5DE">
      <w:pPr>
        <w:widowControl w:val="0"/>
        <w:adjustRightInd w:val="0"/>
        <w:snapToGrid w:val="0"/>
        <w:spacing w:after="0" w:line="560" w:lineRule="exact"/>
        <w:jc w:val="center"/>
        <w:rPr>
          <w:rFonts w:ascii="Times New Roman" w:hAnsi="Times New Roman" w:eastAsia="方正小标宋简体"/>
          <w:bCs/>
          <w:kern w:val="2"/>
          <w:sz w:val="36"/>
          <w:szCs w:val="36"/>
        </w:rPr>
      </w:pPr>
      <w:r>
        <w:rPr>
          <w:rFonts w:ascii="Times New Roman" w:hAnsi="Times New Roman" w:eastAsia="方正小标宋简体"/>
          <w:bCs/>
          <w:kern w:val="2"/>
          <w:sz w:val="36"/>
          <w:szCs w:val="36"/>
        </w:rPr>
        <w:t>评分标准</w:t>
      </w:r>
    </w:p>
    <w:bookmarkEnd w:id="0"/>
    <w:p w14:paraId="4E19AD76">
      <w:pPr>
        <w:spacing w:after="0" w:line="560" w:lineRule="exact"/>
        <w:rPr>
          <w:rFonts w:ascii="Times New Roman" w:hAnsi="Times New Roman" w:eastAsia="黑体"/>
          <w:bCs/>
          <w:kern w:val="2"/>
          <w:sz w:val="30"/>
          <w:szCs w:val="30"/>
        </w:rPr>
      </w:pPr>
    </w:p>
    <w:p w14:paraId="155429C8">
      <w:pPr>
        <w:spacing w:after="0" w:line="580" w:lineRule="exact"/>
        <w:ind w:firstLine="600" w:firstLineChars="200"/>
        <w:rPr>
          <w:rFonts w:ascii="Times New Roman" w:hAnsi="Times New Roman" w:eastAsia="黑体"/>
          <w:bCs/>
          <w:kern w:val="2"/>
          <w:sz w:val="30"/>
          <w:szCs w:val="30"/>
        </w:rPr>
      </w:pPr>
      <w:r>
        <w:rPr>
          <w:rFonts w:ascii="Times New Roman" w:hAnsi="Times New Roman" w:eastAsia="黑体"/>
          <w:bCs/>
          <w:kern w:val="2"/>
          <w:sz w:val="30"/>
          <w:szCs w:val="30"/>
        </w:rPr>
        <w:t>一、考核内容与方法</w:t>
      </w:r>
    </w:p>
    <w:p w14:paraId="6942477C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楷体"/>
          <w:kern w:val="2"/>
          <w:sz w:val="30"/>
          <w:szCs w:val="30"/>
        </w:rPr>
      </w:pPr>
      <w:r>
        <w:rPr>
          <w:rFonts w:ascii="Times New Roman" w:hAnsi="Times New Roman" w:eastAsia="楷体"/>
          <w:kern w:val="2"/>
          <w:sz w:val="30"/>
          <w:szCs w:val="30"/>
        </w:rPr>
        <w:t>（一）基本划行技术赛艇专项技术的评定（占总分15%）</w:t>
      </w:r>
    </w:p>
    <w:p w14:paraId="172BD061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1. 内容：单人双桨500米划行。</w:t>
      </w:r>
    </w:p>
    <w:p w14:paraId="421B1176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2. 方法：应试教练员静止出发，以最快速度、最佳技术表现划行500米，由考官记录成绩并进行评分。</w:t>
      </w:r>
    </w:p>
    <w:p w14:paraId="19FD9A9A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3. 划行技术表现考核标准</w:t>
      </w:r>
    </w:p>
    <w:p w14:paraId="31CD865F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（1）活动空间（动作表现）：动作舒展、幅度大、角度合理、力度适中、速度轻快、动作协调。</w:t>
      </w:r>
    </w:p>
    <w:p w14:paraId="48F1882C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（2）主驱动专项技术表现：臂前伸－躯体－蹬腿－拉桨动作连贯、平稳、节奏鲜明、协调一致、用力合理有序并有效转为划船动力。</w:t>
      </w:r>
    </w:p>
    <w:p w14:paraId="0C9D9F5C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（3）划船表现：划桨动作平稳、轻快，划水桨满、牢、实、有效做功时间长、入水和出水干净利落。</w:t>
      </w:r>
    </w:p>
    <w:p w14:paraId="0C04AA2F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（4）整体运动效果：船艇运行平稳、方向直、姿态高漂、速度均匀快速。</w:t>
      </w:r>
    </w:p>
    <w:p w14:paraId="75466751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楷体"/>
          <w:kern w:val="2"/>
          <w:sz w:val="30"/>
          <w:szCs w:val="30"/>
        </w:rPr>
        <w:t>（二）划行能力评价标准（占总分40%）</w:t>
      </w:r>
    </w:p>
    <w:p w14:paraId="095879D3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1. 单人双桨划行能力评分表</w:t>
      </w:r>
    </w:p>
    <w:p w14:paraId="702FEAF9">
      <w:pPr>
        <w:widowControl w:val="0"/>
        <w:spacing w:after="0" w:line="58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</w:p>
    <w:p w14:paraId="1CD55C84">
      <w:pPr>
        <w:widowControl w:val="0"/>
        <w:spacing w:after="0" w:line="580" w:lineRule="exact"/>
        <w:ind w:firstLine="600" w:firstLineChars="200"/>
        <w:jc w:val="both"/>
        <w:rPr>
          <w:rFonts w:hint="eastAsia" w:ascii="Times New Roman" w:hAnsi="Times New Roman" w:eastAsia="仿宋"/>
          <w:kern w:val="2"/>
          <w:sz w:val="30"/>
          <w:szCs w:val="30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736"/>
        <w:gridCol w:w="1736"/>
        <w:gridCol w:w="800"/>
        <w:gridCol w:w="1736"/>
        <w:gridCol w:w="1736"/>
      </w:tblGrid>
      <w:tr w14:paraId="764F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0AC74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F69C2B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男子500米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EBFAF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女子500米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EB3F0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F61A46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男子500米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CAC40F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女子500米</w:t>
            </w:r>
          </w:p>
        </w:tc>
      </w:tr>
      <w:tr w14:paraId="4C1D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3AEDE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100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9D1F6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EB7E4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2’15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12887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79.7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3522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ABC91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2’44</w:t>
            </w:r>
          </w:p>
        </w:tc>
      </w:tr>
      <w:tr w14:paraId="1989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0E1CF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99.3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3745F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80FFE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2’16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DA700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50D2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5EB66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2’45</w:t>
            </w:r>
          </w:p>
        </w:tc>
      </w:tr>
      <w:tr w14:paraId="07077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C584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98.6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9C64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AA963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2’17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8F0A0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78.3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33F1E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A1D0AE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2’46</w:t>
            </w:r>
          </w:p>
        </w:tc>
      </w:tr>
      <w:tr w14:paraId="214A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DB134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97.9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492F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648B4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2’18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1BBA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77.6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F4767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71C46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2’47</w:t>
            </w:r>
          </w:p>
        </w:tc>
      </w:tr>
      <w:tr w14:paraId="561F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3BE64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97.2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DB14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E41A9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2’19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3BDA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76.9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4378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6CF6A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2’48</w:t>
            </w:r>
          </w:p>
        </w:tc>
      </w:tr>
      <w:tr w14:paraId="7A5D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69101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96.5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78580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1FC0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2’20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1B3CB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76.2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2D08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D150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2’49</w:t>
            </w:r>
          </w:p>
        </w:tc>
      </w:tr>
      <w:tr w14:paraId="359F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2ACF3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95.8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4542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A8FAE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2’21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BE47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75.5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D98C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6FAC0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2’50</w:t>
            </w:r>
          </w:p>
        </w:tc>
      </w:tr>
      <w:tr w14:paraId="3519A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1E150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95.1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032F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843F7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2’22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ECA0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74.8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15D1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EB888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2’51</w:t>
            </w:r>
          </w:p>
        </w:tc>
      </w:tr>
      <w:tr w14:paraId="36E8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E6F7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94.4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FA73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C24E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2’23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6ED8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74.1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0B88A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875D6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2’52</w:t>
            </w:r>
          </w:p>
        </w:tc>
      </w:tr>
      <w:tr w14:paraId="3CE3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FA2E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93.7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A8D18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05BC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2’24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A3F5D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73.4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F83C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36F0A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2’53</w:t>
            </w:r>
          </w:p>
        </w:tc>
      </w:tr>
      <w:tr w14:paraId="3B24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0717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9DA83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424B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2’25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CB0EE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72.7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CE05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DAB92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2’54</w:t>
            </w:r>
          </w:p>
        </w:tc>
      </w:tr>
      <w:tr w14:paraId="763F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9EC9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92.3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17D6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53CD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2’26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3358F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AB03A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787B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2’55</w:t>
            </w:r>
          </w:p>
        </w:tc>
      </w:tr>
      <w:tr w14:paraId="127B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7C5D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91.6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1FA96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513A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2’27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2965D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71.3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F115BE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ACE26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2’56</w:t>
            </w:r>
          </w:p>
        </w:tc>
      </w:tr>
      <w:tr w14:paraId="6E05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545E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90.9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57708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01F23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2’28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D603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70.6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8254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F82F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2’57</w:t>
            </w:r>
          </w:p>
        </w:tc>
      </w:tr>
      <w:tr w14:paraId="3F94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00C5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90.2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75962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6BE61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2’29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9F66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69.9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4FC7D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09ACA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2’58</w:t>
            </w:r>
          </w:p>
        </w:tc>
      </w:tr>
      <w:tr w14:paraId="094E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2EE3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89.5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33D06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9FABE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2’30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6AEAC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69.2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C768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5BEE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2’59</w:t>
            </w:r>
          </w:p>
        </w:tc>
      </w:tr>
      <w:tr w14:paraId="72B5D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73A1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88.8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83B8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5291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2’31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BC0F6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68.5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67F4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99848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3’00</w:t>
            </w:r>
          </w:p>
        </w:tc>
      </w:tr>
      <w:tr w14:paraId="3D0E2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67B02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88.1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35CC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1462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2’32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290CD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67.8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3D35D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43880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3’01</w:t>
            </w:r>
          </w:p>
        </w:tc>
      </w:tr>
      <w:tr w14:paraId="2B79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00389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87.4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EE02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0E6EF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2’33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F8C6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67.1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5F368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2’59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30455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3’02</w:t>
            </w:r>
          </w:p>
        </w:tc>
      </w:tr>
      <w:tr w14:paraId="6EBF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841C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86.7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C938C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8AD31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2’34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EADDC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66.4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9301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EE350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3’03</w:t>
            </w:r>
          </w:p>
        </w:tc>
      </w:tr>
      <w:tr w14:paraId="5320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D6A90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C81E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33E2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2’35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59D9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65.7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F5353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84B1F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3’04</w:t>
            </w:r>
          </w:p>
        </w:tc>
      </w:tr>
      <w:tr w14:paraId="2821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BD1F9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85.3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2ED6F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236B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2’36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25A5E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F7BEE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0677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3’05</w:t>
            </w:r>
          </w:p>
        </w:tc>
      </w:tr>
      <w:tr w14:paraId="1F03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DE4F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84.6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644E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2807A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2’37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BE876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64.3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10FDC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3’03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991B4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3’06</w:t>
            </w:r>
          </w:p>
        </w:tc>
      </w:tr>
      <w:tr w14:paraId="3A20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0EA3B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83.9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7AE8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E8FC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2’38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4C46F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63.6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0D748B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1F21A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3’07</w:t>
            </w:r>
          </w:p>
        </w:tc>
      </w:tr>
      <w:tr w14:paraId="7379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4B7A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83.2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2D3E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9962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2’39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AC3D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62.9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A2BC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494AD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3’08</w:t>
            </w:r>
          </w:p>
        </w:tc>
      </w:tr>
      <w:tr w14:paraId="0818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D6050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82.5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A7B9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12B1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2’40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E0EF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62.2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E173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3’06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F34C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3’09</w:t>
            </w:r>
          </w:p>
        </w:tc>
      </w:tr>
      <w:tr w14:paraId="0B6B6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B27B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81.8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4F5C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E2FB3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2’41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48085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61.5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FEF7D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3’07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2965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3’10</w:t>
            </w:r>
          </w:p>
        </w:tc>
      </w:tr>
      <w:tr w14:paraId="4612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72FCE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81.1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F1A22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2’39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ABD6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2’42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D9980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60.8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73EAE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3’08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08911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3’11</w:t>
            </w:r>
          </w:p>
        </w:tc>
      </w:tr>
      <w:tr w14:paraId="0D02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23697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80.4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1B5E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2’40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67DC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2’43</w:t>
            </w:r>
          </w:p>
        </w:tc>
        <w:tc>
          <w:tcPr>
            <w:tcW w:w="468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ACF372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60.1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635D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3’09</w:t>
            </w:r>
          </w:p>
        </w:tc>
        <w:tc>
          <w:tcPr>
            <w:tcW w:w="101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21BB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3’12</w:t>
            </w:r>
          </w:p>
        </w:tc>
      </w:tr>
    </w:tbl>
    <w:p w14:paraId="66EBCE91">
      <w:pPr>
        <w:widowControl w:val="0"/>
        <w:numPr>
          <w:ilvl w:val="0"/>
          <w:numId w:val="1"/>
        </w:numPr>
        <w:spacing w:after="0" w:line="580" w:lineRule="exact"/>
        <w:ind w:firstLine="837" w:firstLineChars="279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陆上赛艇评分表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5"/>
        <w:gridCol w:w="3300"/>
        <w:gridCol w:w="3150"/>
        <w:gridCol w:w="898"/>
      </w:tblGrid>
      <w:tr w14:paraId="6A14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tblHeader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919715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AB443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男子1000米陆上赛艇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41DB9F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女子500米陆上赛艇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046DF4">
            <w:pPr>
              <w:spacing w:after="0" w:line="36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备注</w:t>
            </w:r>
          </w:p>
        </w:tc>
      </w:tr>
      <w:tr w14:paraId="1459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3BB3D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100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616B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3’40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9623E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2’00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8579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058E6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F8C96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90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426B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3’50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C51EC9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2’04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3A81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C0F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AB03B4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80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C26103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4’00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7FDB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2’08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B3C735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8BF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988D0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70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D46D6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4’10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6D6E5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2’12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C3C7F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12B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3F1C1F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60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74B9A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4’20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2B859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2’16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74ECCC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AC3E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699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4FE67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50 分</w:t>
            </w:r>
          </w:p>
        </w:tc>
        <w:tc>
          <w:tcPr>
            <w:tcW w:w="1931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944D0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4’30</w:t>
            </w:r>
          </w:p>
        </w:tc>
        <w:tc>
          <w:tcPr>
            <w:tcW w:w="1843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5A358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2’20</w:t>
            </w:r>
          </w:p>
        </w:tc>
        <w:tc>
          <w:tcPr>
            <w:tcW w:w="525" w:type="pc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B8DD6">
            <w:pPr>
              <w:spacing w:after="0" w:line="36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21C288A5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楷体"/>
          <w:kern w:val="2"/>
          <w:sz w:val="30"/>
          <w:szCs w:val="30"/>
        </w:rPr>
      </w:pPr>
      <w:r>
        <w:rPr>
          <w:rFonts w:ascii="Times New Roman" w:hAnsi="Times New Roman" w:eastAsia="楷体"/>
          <w:kern w:val="2"/>
          <w:sz w:val="30"/>
          <w:szCs w:val="30"/>
        </w:rPr>
        <w:t>（三）水中脱困与救援能力（占总分10%）</w:t>
      </w:r>
    </w:p>
    <w:p w14:paraId="34BB8636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1. 内容：翻船后脱困和自救技能，水中施救技能；</w:t>
      </w:r>
    </w:p>
    <w:p w14:paraId="1CD7354B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2. 方法：测试翻船后脱困和自救技能，500米游泳测试，水上施救技术要领；</w:t>
      </w:r>
    </w:p>
    <w:p w14:paraId="5FC9BEA6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3. 评分标准：动作流畅、行动规范、耗时短，施救方法得当，施救器具应用合理。</w:t>
      </w:r>
    </w:p>
    <w:p w14:paraId="59721F0B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楷体"/>
          <w:kern w:val="2"/>
          <w:sz w:val="30"/>
          <w:szCs w:val="30"/>
        </w:rPr>
      </w:pPr>
      <w:r>
        <w:rPr>
          <w:rFonts w:ascii="Times New Roman" w:hAnsi="Times New Roman" w:eastAsia="楷体"/>
          <w:kern w:val="2"/>
          <w:sz w:val="30"/>
          <w:szCs w:val="30"/>
        </w:rPr>
        <w:t>（四）赛艇器材调试（占总分5%）</w:t>
      </w:r>
    </w:p>
    <w:p w14:paraId="549A71E2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1. 内容：熟悉不同赛艇艇种器材和各部位功能，初步掌握赛艇器材的装配和调试方法。</w:t>
      </w:r>
    </w:p>
    <w:p w14:paraId="0A8F7603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2. 方法：实际操作舟艇部件装配和调试。</w:t>
      </w:r>
    </w:p>
    <w:p w14:paraId="2A97E6BB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3. 评分标准：选件准确，装配顺序正确，调试步骤合理。</w:t>
      </w:r>
    </w:p>
    <w:p w14:paraId="2806DC5C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楷体"/>
          <w:kern w:val="2"/>
          <w:sz w:val="30"/>
          <w:szCs w:val="30"/>
        </w:rPr>
      </w:pPr>
      <w:r>
        <w:rPr>
          <w:rFonts w:ascii="Times New Roman" w:hAnsi="Times New Roman" w:eastAsia="楷体"/>
          <w:kern w:val="2"/>
          <w:sz w:val="30"/>
          <w:szCs w:val="30"/>
        </w:rPr>
        <w:t>（五）教学和管理能力（占总分30%）</w:t>
      </w:r>
    </w:p>
    <w:p w14:paraId="72393844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1. 内容：应试教练员技术训练课。</w:t>
      </w:r>
    </w:p>
    <w:p w14:paraId="1E05A198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2. 方法：15分钟以内虚拟训练课，由考官评分。</w:t>
      </w:r>
    </w:p>
    <w:p w14:paraId="1899C257">
      <w:pPr>
        <w:widowControl w:val="0"/>
        <w:spacing w:after="0" w:line="560" w:lineRule="exact"/>
        <w:ind w:firstLine="600" w:firstLineChars="200"/>
        <w:jc w:val="both"/>
        <w:rPr>
          <w:rFonts w:ascii="Times New Roman" w:hAnsi="Times New Roman" w:eastAsia="仿宋"/>
          <w:kern w:val="2"/>
          <w:sz w:val="30"/>
          <w:szCs w:val="30"/>
        </w:rPr>
      </w:pPr>
      <w:r>
        <w:rPr>
          <w:rFonts w:ascii="Times New Roman" w:hAnsi="Times New Roman" w:eastAsia="仿宋"/>
          <w:kern w:val="2"/>
          <w:sz w:val="30"/>
          <w:szCs w:val="30"/>
        </w:rPr>
        <w:t>3. 评分要点：动作示范的准确性、语言表达能力、沟通能力、纠错能力、教学训练计划、教学质量与效果、发挥团队作用、突发事件的应变能力。</w:t>
      </w:r>
    </w:p>
    <w:p w14:paraId="546461D5">
      <w:pPr>
        <w:spacing w:after="0" w:line="600" w:lineRule="exact"/>
        <w:ind w:firstLine="600" w:firstLineChars="200"/>
        <w:rPr>
          <w:rFonts w:ascii="Times New Roman" w:hAnsi="Times New Roman" w:eastAsia="黑体"/>
          <w:bCs/>
          <w:kern w:val="2"/>
          <w:sz w:val="30"/>
          <w:szCs w:val="30"/>
        </w:rPr>
      </w:pPr>
      <w:r>
        <w:rPr>
          <w:rFonts w:ascii="Times New Roman" w:hAnsi="Times New Roman" w:eastAsia="黑体"/>
          <w:bCs/>
          <w:kern w:val="2"/>
          <w:sz w:val="30"/>
          <w:szCs w:val="30"/>
        </w:rPr>
        <w:t>二、考核总评分标准</w:t>
      </w:r>
    </w:p>
    <w:tbl>
      <w:tblPr>
        <w:tblStyle w:val="4"/>
        <w:tblpPr w:leftFromText="180" w:rightFromText="180" w:vertAnchor="text" w:horzAnchor="page" w:tblpXSpec="center" w:tblpY="447"/>
        <w:tblOverlap w:val="never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2"/>
        <w:gridCol w:w="1348"/>
        <w:gridCol w:w="2161"/>
        <w:gridCol w:w="568"/>
        <w:gridCol w:w="4006"/>
      </w:tblGrid>
      <w:tr w14:paraId="08F1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72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B19D38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4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D285A7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科目名称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3285F8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内容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1B1C30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DFEFB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测试标准</w:t>
            </w:r>
          </w:p>
        </w:tc>
      </w:tr>
      <w:tr w14:paraId="3E90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6857E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一</w:t>
            </w:r>
          </w:p>
        </w:tc>
        <w:tc>
          <w:tcPr>
            <w:tcW w:w="1348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30E02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基本划船技术和能力评价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C98C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动作专项技术表现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B999E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8FC71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幅度、高度、角度、力度、速度</w:t>
            </w:r>
          </w:p>
        </w:tc>
      </w:tr>
      <w:tr w14:paraId="00FC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66960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302F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E3023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驱动表现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8E0B00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88D30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动作平稳、协调、节奏鲜明</w:t>
            </w:r>
          </w:p>
        </w:tc>
      </w:tr>
      <w:tr w14:paraId="60BA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8F56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0D560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5D93C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划船表现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EBD95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C561E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划水满、牢、实、有效做功时间长、入水和出水干净利落</w:t>
            </w:r>
          </w:p>
        </w:tc>
      </w:tr>
      <w:tr w14:paraId="708C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3638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66003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6807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整体效果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9C525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9E6FA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船艇平稳、速度均匀</w:t>
            </w:r>
          </w:p>
        </w:tc>
      </w:tr>
      <w:tr w14:paraId="2B2C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3224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1012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989F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500米直道划船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79C8D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30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5C5FD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500米划行评分表</w:t>
            </w:r>
          </w:p>
        </w:tc>
      </w:tr>
      <w:tr w14:paraId="4308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6DF87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A4085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86769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陆上赛艇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9EC6DF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10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89C83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陆上赛艇评分表</w:t>
            </w:r>
          </w:p>
        </w:tc>
      </w:tr>
      <w:tr w14:paraId="508BB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4AFE6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9A144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科目一总分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DD1B9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55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F1EBF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3CD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73992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二</w:t>
            </w:r>
          </w:p>
        </w:tc>
        <w:tc>
          <w:tcPr>
            <w:tcW w:w="134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8A55CF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水中脱困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4A72B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翻船后成功脱困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5C4CE4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0A10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动作秩序和行动流程规范，耗时短</w:t>
            </w:r>
          </w:p>
        </w:tc>
      </w:tr>
      <w:tr w14:paraId="2201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A55FA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1DD73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救援能力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8EC8D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水上施救技术要领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2D47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9129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施救方法得当，施救器具应用合理</w:t>
            </w:r>
          </w:p>
        </w:tc>
      </w:tr>
      <w:tr w14:paraId="7A75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58A746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4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E1C4F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科目名称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EA9979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内容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82F233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分值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A4C01">
            <w:pPr>
              <w:spacing w:after="0" w:line="340" w:lineRule="exact"/>
              <w:jc w:val="center"/>
              <w:rPr>
                <w:rFonts w:ascii="Times New Roman" w:hAnsi="Times New Roman" w:eastAsia="楷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bCs/>
                <w:sz w:val="24"/>
                <w:szCs w:val="24"/>
                <w:lang w:bidi="ar"/>
              </w:rPr>
              <w:t>测试标准</w:t>
            </w:r>
          </w:p>
        </w:tc>
      </w:tr>
      <w:tr w14:paraId="66F9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3A970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二</w:t>
            </w:r>
          </w:p>
        </w:tc>
        <w:tc>
          <w:tcPr>
            <w:tcW w:w="3509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92211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科目二总分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AA456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10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CE43E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E2F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7D495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三</w:t>
            </w:r>
          </w:p>
        </w:tc>
        <w:tc>
          <w:tcPr>
            <w:tcW w:w="134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22A7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舟艇调试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BE387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初步掌握赛艇器材的装配和调试方法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09E5E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0E05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选件准确，装配正确，调试步骤合理</w:t>
            </w:r>
          </w:p>
        </w:tc>
      </w:tr>
      <w:tr w14:paraId="1EA8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E018D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11A7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科目三总分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C51C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5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500A1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75D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0556F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四</w:t>
            </w:r>
          </w:p>
        </w:tc>
        <w:tc>
          <w:tcPr>
            <w:tcW w:w="1348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9BE3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教学和管理能力</w:t>
            </w: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78DD08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动作示范的准确性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06080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805A1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错误动作发生率，≤10%</w:t>
            </w:r>
          </w:p>
        </w:tc>
      </w:tr>
      <w:tr w14:paraId="43EC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1F92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5C21F6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4D76D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语言表达能力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42E55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A4C394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逻辑性和清晰度、易懂程度</w:t>
            </w:r>
          </w:p>
        </w:tc>
      </w:tr>
      <w:tr w14:paraId="4B45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FCA17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2102D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D583F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沟通能力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FE2D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9A509D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亲和力、有效性</w:t>
            </w:r>
          </w:p>
        </w:tc>
      </w:tr>
      <w:tr w14:paraId="06B9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4F41D3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83754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34E20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纠错能力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24A47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9DB6D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及时性、准确性</w:t>
            </w:r>
          </w:p>
        </w:tc>
      </w:tr>
      <w:tr w14:paraId="5FA4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ED592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E92543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74F74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教学训练计划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0850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DB324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规范性、针对性</w:t>
            </w:r>
          </w:p>
        </w:tc>
      </w:tr>
      <w:tr w14:paraId="3E05D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C96FC3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C94A2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A1EB3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教学质量与效果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3289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4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D8E29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掌握技术的正确率和成功率</w:t>
            </w:r>
          </w:p>
        </w:tc>
      </w:tr>
      <w:tr w14:paraId="3A61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C1C0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A7014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5F570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发挥团队作用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DB1A1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C1C43F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领导能力和合作精神</w:t>
            </w:r>
          </w:p>
        </w:tc>
      </w:tr>
      <w:tr w14:paraId="1B5D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30D0EB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348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F93CCA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16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58A5C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突发事件应变能力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63335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3883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行动流程符合规定、行动速度和效果</w:t>
            </w:r>
          </w:p>
        </w:tc>
      </w:tr>
      <w:tr w14:paraId="3057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2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6C4D1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28631E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科目四总分</w:t>
            </w:r>
          </w:p>
        </w:tc>
        <w:tc>
          <w:tcPr>
            <w:tcW w:w="568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5B1DC7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  <w:lang w:bidi="ar"/>
              </w:rPr>
              <w:t>30</w:t>
            </w:r>
          </w:p>
        </w:tc>
        <w:tc>
          <w:tcPr>
            <w:tcW w:w="400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9AFEF">
            <w:pPr>
              <w:spacing w:after="0" w:line="34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</w:tbl>
    <w:p w14:paraId="486F4B8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BD9452-0C6D-4940-96DD-07F72A1F5E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CE9985-A463-4CC0-BA51-AC6454739BB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6C02307-41D9-49DB-B1DC-6F89E51CE0C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FAEAC58-08DB-44E7-84D7-1BCDC60C50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C46DAA1-D599-42BD-807E-E493AD69E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F2B77">
    <w:pPr>
      <w:pStyle w:val="2"/>
      <w:ind w:right="180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E19E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4E19E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EB2B5"/>
    <w:multiLevelType w:val="singleLevel"/>
    <w:tmpl w:val="5F5EB2B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D7613"/>
    <w:rsid w:val="105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="等线" w:hAnsi="等线" w:eastAsia="等线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2026-06-19T12:38:00Z</dcterms:created>
  <dc:creator>韩仙草</dc:creator>
  <cp:lastModifiedBy>韩仙草</cp:lastModifiedBy>
  <dcterms:modified xsi:type="dcterms:W3CDTF">2026-06-19T12:39:32Z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7DA50F191CD649D181D356DF01C023B2_11</vt:lpwstr>
  </property>
  <property fmtid="{D5CDD505-2E9C-101B-9397-08002B2CF9AE}" pid="4" name="KSOTemplateDocerSaveRecord">
    <vt:lpwstr>eyJoZGlkIjoiODE3YTRhYzliMGM0YzYzYTg4ZTA3MmQ5OWQ4ODZjZjIiLCJ1c2VySWQiOiIzNTQ2ODY5OTAifQ==</vt:lpwstr>
  </property>
</Properties>
</file>